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277" w:rsidRPr="00791C0A" w:rsidRDefault="00771277" w:rsidP="004A69A5">
      <w:pPr>
        <w:spacing w:before="300" w:after="150" w:line="240" w:lineRule="auto"/>
        <w:jc w:val="center"/>
        <w:outlineLvl w:val="0"/>
        <w:rPr>
          <w:rFonts w:ascii="Lucida Calligraphy" w:eastAsia="Times New Roman" w:hAnsi="Lucida Calligraphy" w:cs="Helvetica"/>
          <w:b/>
          <w:color w:val="FF0000"/>
          <w:kern w:val="36"/>
          <w:sz w:val="54"/>
          <w:szCs w:val="54"/>
          <w:lang w:eastAsia="pl-PL"/>
        </w:rPr>
      </w:pPr>
      <w:r w:rsidRPr="00791C0A">
        <w:rPr>
          <w:rFonts w:ascii="Lucida Calligraphy" w:eastAsia="Times New Roman" w:hAnsi="Lucida Calligraphy" w:cs="Helvetica"/>
          <w:b/>
          <w:color w:val="FF0000"/>
          <w:kern w:val="36"/>
          <w:sz w:val="54"/>
          <w:szCs w:val="54"/>
          <w:lang w:eastAsia="pl-PL"/>
        </w:rPr>
        <w:t>Wp</w:t>
      </w:r>
      <w:r w:rsidRPr="00791C0A">
        <w:rPr>
          <w:rFonts w:ascii="inherit" w:eastAsia="Times New Roman" w:hAnsi="inherit" w:cs="Helvetica"/>
          <w:b/>
          <w:color w:val="FF0000"/>
          <w:kern w:val="36"/>
          <w:sz w:val="54"/>
          <w:szCs w:val="54"/>
          <w:lang w:eastAsia="pl-PL"/>
        </w:rPr>
        <w:t>ł</w:t>
      </w:r>
      <w:r w:rsidRPr="00791C0A">
        <w:rPr>
          <w:rFonts w:ascii="Lucida Calligraphy" w:eastAsia="Times New Roman" w:hAnsi="Lucida Calligraphy" w:cs="Helvetica"/>
          <w:b/>
          <w:color w:val="FF0000"/>
          <w:kern w:val="36"/>
          <w:sz w:val="54"/>
          <w:szCs w:val="54"/>
          <w:lang w:eastAsia="pl-PL"/>
        </w:rPr>
        <w:t>yw mediów elektronicznych na rozwój mowy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-2540</wp:posOffset>
            </wp:positionV>
            <wp:extent cx="1257300" cy="1638300"/>
            <wp:effectExtent l="19050" t="0" r="0" b="0"/>
            <wp:wrapThrough wrapText="bothSides">
              <wp:wrapPolygon edited="0">
                <wp:start x="-327" y="0"/>
                <wp:lineTo x="-327" y="21349"/>
                <wp:lineTo x="21600" y="21349"/>
                <wp:lineTo x="21600" y="0"/>
                <wp:lineTo x="-327" y="0"/>
              </wp:wrapPolygon>
            </wp:wrapThrough>
            <wp:docPr id="1" name="Obraz 1" descr="https://www.pppwalcz.com/uploads/images/01/98_g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ppwalcz.com/uploads/images/01/98_gr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A69A5">
        <w:rPr>
          <w:rFonts w:eastAsia="Times New Roman" w:cs="Helvetica"/>
          <w:sz w:val="24"/>
          <w:szCs w:val="24"/>
          <w:lang w:eastAsia="pl-PL"/>
        </w:rPr>
        <w:t>Na rozwój mowy wpływa duża liczba czynników. Do najczęściej wymienianych zalicza się: budowę i sprawność narządów mowy, sprawny słuch fizyczny i mowny, dobry wzrok, środowisko w którym wychowuje sie dziecko. Nieprawidłowości choćby w jednym z wymienionych obszarów mogą przyczyniać się do powstania zakłóceń lub zaburzeń w zakresie rozwoju językowego. Ostatnio coraz częściej zwraca się jednak uwagę na jeszcze jeden czynnik zdecydowanie hamujący rozwój mowy, a mianowicie na wpływ telewizji i w ogóle mediów elektronicznych, które pochłaniają uwagę coraz młodszych dzieci w coraz dłuższym czasie.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 xml:space="preserve">Wyposażenie dzieci w elektroniczne gadżety (komputery, konsole do gier komputerowych, telewizory) jest dla wielu rodziców synonimem nowoczesności, przejawem wysokiego statusu społecznego, niestety często też wiąże się z autentycznym przekonaniem o walorach edukacyjnych szczególnie programów telewizyjnych kierowanych do dzieci. Przy czym warto zwrócić uwagę, iż adresatami tych programów są już nawet niemowlęta. Powołując się więc na liczne badania, Manfred Spitzer w </w:t>
      </w:r>
      <w:r w:rsidRPr="004A69A5">
        <w:rPr>
          <w:rFonts w:eastAsia="Times New Roman" w:cs="Helvetica"/>
          <w:i/>
          <w:iCs/>
          <w:sz w:val="24"/>
          <w:szCs w:val="24"/>
          <w:lang w:eastAsia="pl-PL"/>
        </w:rPr>
        <w:t>Cyfrowej demencji</w:t>
      </w:r>
      <w:r w:rsidRPr="004A69A5">
        <w:rPr>
          <w:rFonts w:eastAsia="Times New Roman" w:cs="Helvetica"/>
          <w:sz w:val="24"/>
          <w:szCs w:val="24"/>
          <w:lang w:eastAsia="pl-PL"/>
        </w:rPr>
        <w:t xml:space="preserve"> udowadnia, że media cyfrowe nie są "odpowiednim źródłem intelektualnego pokarmu dla niemowląt i często zaburzają rozwój psychofizyczny dzieci, którego ważnym elementem jest obszar językowy".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Włączony w niektórych domach niemal bez przerwy telewizor, często pełniący też rolę opiekunki dla dzieci, ogranicza kontakt słowny w relacji rodzic-dziecko. Zabiegani rodzice, sadzając dziecko przed telewizorem, szczególnie przed programem edukacyjnym, czują się zwolnieni z obowiązku bycia z dzieckiem, coraz rzadziej się z nim bawią, a przede wszystkim coraz rzadziej z nim rozmawiają, bo to wymaga dużego zaangażowania i pochłania sporo czasu. W efekcie rozmowa z dzieckiem zredukowana zostaje do lakonicznych komunikatów czy poleceń, w zasadzie nie wymagających od niego większej aktywności językowej. Natomiast mała liczba kontaktów słownych z otoczeniem to brak możliwości trenowania mówienia i naprzemiennego przekazywania sobie informacji, co negatywnie rzutuje też na rozwój społeczny i emocjonalny.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Jeśli przed telewizorem spędza czas niemowlę, to efektem będzie rzadsze gaworzenie, wolniejszy rozwój słownictwa czynnego. Natomiast brak czasu na dłuższe rozmowy w przypadku kilkulatków hamuje rozwój ekspresji językowej, powoduje, iż mały człowiek nie potrafi zbudować zdań, którymi może wyrazić to, co czuje i myśli albo robi to z dużą trudnością. Warto przy okazji pamiętać, że żaden elektroniczny gadżet, nawet z najlepszym oprogramowaniem i rekomendacją specjalistów nie nauczy dziecka mówić, bo nigdy nie zastąpi żywego słowa wypowiadanego przez drugiego człowieka i bezpośredniego z nim kontaktu.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lastRenderedPageBreak/>
        <w:t>Zbyt długie przebywanie dziecka przed włączonym telewizorem zdaniem prof. Jagody Cieszyńskiej może doprowadzic do sytuacji, w której mowa fizjologicznie zacznie być odbierana jako dźwięk, a nie przekaźnik znaczeń. Mózg uznaje ją za nieistotną i uczy się ją ignorować, tak jak dorosły nie słyszy tykającego w pomieszczeniu zegara. Poza tym pod wpływem obrazu telewizyjnego lub komputerowego dochodzi do przesterowania mózgu na odbieranie głównie obrazów, a nie mowy, co w dalszej konsekwencji prowadzi do ogromnej niechęci dzieci do słowa czytanego i braku umiejętności rozumienia czytanej bajki bez jednoczesnego obserwowania ilustracji.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Kontakt z telewizją czy rzekomo edukacyjnymi programami komputerowymi jest w zasadzie biernym kontaktem ze słowem, a amerykańskie badania pokazują wyraźnie, że dzieci oglądające często telewizję dysponują uboższym zasobem słownika i ich rozwój językowy przebiega wolniej. Z kolei codzienne czytanie dzieciom książeczek, opowiadanie historyjek, śpiewanie piosenek i słuchanie muzyki wpływa pozytywnie na zdolności językowe dzieci.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Biorąc także pod uwagę fakt, iż rozwój języka idzie w parze z rozwojem procesów myślowych , to jasne staje się, że trudności językowe nie pozostają bez wpływu na całokształt rozwoju intelektualnego. Prof. J. Cieszyńska pisze, iż to " język otoczenia kształtuje spostrzeganie i rozumienie świata dziecka. Kiedy dorośli pokazują obiekty i nazywają je, formują myślenie, które z obrazowego staje się językowe. Rozwijająca się mowa dziecka poprzez użycie nowych wyrazów i struktur gramatycznych kształtuje kompetencję językową, wpływając na poziom myślenia (…) Samodzielne budowanie zdań gramatycznie poprawnych to budowanie myślenia."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Zaleca się więc, aby:</w:t>
      </w:r>
    </w:p>
    <w:p w:rsidR="00771277" w:rsidRPr="004A69A5" w:rsidRDefault="004A69A5" w:rsidP="004A69A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>
        <w:rPr>
          <w:rFonts w:eastAsia="Times New Roman" w:cs="Helvetica"/>
          <w:sz w:val="24"/>
          <w:szCs w:val="24"/>
          <w:lang w:eastAsia="pl-PL"/>
        </w:rPr>
        <w:t>D</w:t>
      </w:r>
      <w:r w:rsidR="00771277" w:rsidRPr="004A69A5">
        <w:rPr>
          <w:rFonts w:eastAsia="Times New Roman" w:cs="Helvetica"/>
          <w:sz w:val="24"/>
          <w:szCs w:val="24"/>
          <w:lang w:eastAsia="pl-PL"/>
        </w:rPr>
        <w:t>zieci przed ukończeniem drugiego roku życia nie oglądały w ogóle telewizji, gdyż nie czerpią z tego żadnych korzyści!!!</w:t>
      </w:r>
    </w:p>
    <w:p w:rsidR="00771277" w:rsidRPr="004A69A5" w:rsidRDefault="004A69A5" w:rsidP="004A69A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>
        <w:rPr>
          <w:rFonts w:eastAsia="Times New Roman" w:cs="Helvetica"/>
          <w:sz w:val="24"/>
          <w:szCs w:val="24"/>
          <w:lang w:eastAsia="pl-PL"/>
        </w:rPr>
        <w:t>P</w:t>
      </w:r>
      <w:r w:rsidR="00771277" w:rsidRPr="004A69A5">
        <w:rPr>
          <w:rFonts w:eastAsia="Times New Roman" w:cs="Helvetica"/>
          <w:sz w:val="24"/>
          <w:szCs w:val="24"/>
          <w:lang w:eastAsia="pl-PL"/>
        </w:rPr>
        <w:t>rzedszkolaki mogą spędzić maksymalnie dwie godziny dziennie, ale na oglądaniu wartościowego, przygotowanego specjalnie dla nich programu.</w:t>
      </w:r>
    </w:p>
    <w:p w:rsidR="00771277" w:rsidRPr="004A69A5" w:rsidRDefault="00771277" w:rsidP="004A69A5">
      <w:pPr>
        <w:spacing w:after="150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Warto jednak pamiętać, że w przypadku dzieci, u których rozwój mowy jest zaburzony należy wprowadzić całkowity zakaz oglądania telewizji i korzystania z elektronicznych sprzętów typu komputer czy konsole do gier.</w:t>
      </w:r>
    </w:p>
    <w:p w:rsidR="00771277" w:rsidRPr="004A69A5" w:rsidRDefault="00771277" w:rsidP="004A69A5">
      <w:pPr>
        <w:spacing w:before="150" w:after="150" w:line="240" w:lineRule="auto"/>
        <w:jc w:val="both"/>
        <w:outlineLvl w:val="3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Bibliografia</w:t>
      </w:r>
    </w:p>
    <w:p w:rsidR="00771277" w:rsidRPr="004A69A5" w:rsidRDefault="00771277" w:rsidP="004A69A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M. Spitzer, Cyfrowa demencja, Słupsk 2013.</w:t>
      </w:r>
    </w:p>
    <w:p w:rsidR="00771277" w:rsidRPr="004A69A5" w:rsidRDefault="00771277" w:rsidP="004A69A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J. Cieszyńska-Rożek, Metoda krakowska wobec zaburzeń rozwoju dzieci, Kraków 2013.</w:t>
      </w:r>
    </w:p>
    <w:p w:rsidR="00771277" w:rsidRPr="004A69A5" w:rsidRDefault="00771277" w:rsidP="004A69A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Helvetica"/>
          <w:sz w:val="24"/>
          <w:szCs w:val="24"/>
          <w:lang w:eastAsia="pl-PL"/>
        </w:rPr>
      </w:pPr>
      <w:r w:rsidRPr="004A69A5">
        <w:rPr>
          <w:rFonts w:eastAsia="Times New Roman" w:cs="Helvetica"/>
          <w:sz w:val="24"/>
          <w:szCs w:val="24"/>
          <w:lang w:eastAsia="pl-PL"/>
        </w:rPr>
        <w:t>K. Błachnio, Wprowadzenie do zagadnień logopedii wieku rozwojowego, Gniezno 2011.</w:t>
      </w:r>
    </w:p>
    <w:p w:rsidR="00351097" w:rsidRPr="004A69A5" w:rsidRDefault="00791C0A" w:rsidP="004A69A5">
      <w:pPr>
        <w:jc w:val="both"/>
        <w:rPr>
          <w:sz w:val="24"/>
          <w:szCs w:val="24"/>
        </w:rPr>
      </w:pPr>
    </w:p>
    <w:sectPr w:rsidR="00351097" w:rsidRPr="004A69A5" w:rsidSect="00DC7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26FEA"/>
    <w:multiLevelType w:val="multilevel"/>
    <w:tmpl w:val="775C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17E17"/>
    <w:multiLevelType w:val="multilevel"/>
    <w:tmpl w:val="1988F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1277"/>
    <w:rsid w:val="00387699"/>
    <w:rsid w:val="004A69A5"/>
    <w:rsid w:val="00574990"/>
    <w:rsid w:val="00771277"/>
    <w:rsid w:val="00775070"/>
    <w:rsid w:val="00791C0A"/>
    <w:rsid w:val="00913CF7"/>
    <w:rsid w:val="00A96619"/>
    <w:rsid w:val="00DC7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DCA"/>
  </w:style>
  <w:style w:type="paragraph" w:styleId="Nagwek1">
    <w:name w:val="heading 1"/>
    <w:basedOn w:val="Normalny"/>
    <w:link w:val="Nagwek1Znak"/>
    <w:uiPriority w:val="9"/>
    <w:qFormat/>
    <w:rsid w:val="00771277"/>
    <w:pPr>
      <w:spacing w:before="300" w:after="150" w:line="240" w:lineRule="auto"/>
      <w:outlineLvl w:val="0"/>
    </w:pPr>
    <w:rPr>
      <w:rFonts w:ascii="inherit" w:eastAsia="Times New Roman" w:hAnsi="inherit" w:cs="Times New Roman"/>
      <w:kern w:val="36"/>
      <w:sz w:val="54"/>
      <w:szCs w:val="54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771277"/>
    <w:pPr>
      <w:spacing w:before="150" w:after="150" w:line="240" w:lineRule="auto"/>
      <w:outlineLvl w:val="3"/>
    </w:pPr>
    <w:rPr>
      <w:rFonts w:ascii="inherit" w:eastAsia="Times New Roman" w:hAnsi="inherit" w:cs="Times New Roman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1277"/>
    <w:rPr>
      <w:rFonts w:ascii="inherit" w:eastAsia="Times New Roman" w:hAnsi="inherit" w:cs="Times New Roman"/>
      <w:kern w:val="36"/>
      <w:sz w:val="54"/>
      <w:szCs w:val="5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71277"/>
    <w:rPr>
      <w:rFonts w:ascii="inherit" w:eastAsia="Times New Roman" w:hAnsi="inherit" w:cs="Times New Roman"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71277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7127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0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735</Words>
  <Characters>4416</Characters>
  <Application>Microsoft Office Word</Application>
  <DocSecurity>0</DocSecurity>
  <Lines>36</Lines>
  <Paragraphs>10</Paragraphs>
  <ScaleCrop>false</ScaleCrop>
  <Company/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4</cp:revision>
  <dcterms:created xsi:type="dcterms:W3CDTF">2019-09-10T20:53:00Z</dcterms:created>
  <dcterms:modified xsi:type="dcterms:W3CDTF">2019-09-15T15:36:00Z</dcterms:modified>
</cp:coreProperties>
</file>